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96" w:tblpY="2490"/>
        <w:tblOverlap w:val="never"/>
        <w:tblW w:w="89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5"/>
        <w:gridCol w:w="1950"/>
        <w:gridCol w:w="1200"/>
        <w:gridCol w:w="1920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一寸照片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初赛景点选取</w:t>
            </w:r>
          </w:p>
        </w:tc>
        <w:tc>
          <w:tcPr>
            <w:tcW w:w="7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6" w:hRule="atLeast"/>
        </w:trPr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参赛宣言</w:t>
            </w:r>
          </w:p>
        </w:tc>
        <w:tc>
          <w:tcPr>
            <w:tcW w:w="7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895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参加此次比赛本着认真、负责、诚信的原则一赛到底，中途不退出比赛。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本人签字________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2017 年 4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2" w:hRule="atLeast"/>
        </w:trPr>
        <w:tc>
          <w:tcPr>
            <w:tcW w:w="895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南通大学第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届模拟导游大赛</w:t>
      </w:r>
      <w:r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  <w:t>报名表</w:t>
      </w:r>
    </w:p>
    <w:p>
      <w:pPr>
        <w:spacing w:line="240" w:lineRule="auto"/>
        <w:jc w:val="both"/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 xml:space="preserve">附:比赛流程  </w:t>
      </w:r>
    </w:p>
    <w:p>
      <w:pPr>
        <w:spacing w:line="240" w:lineRule="auto"/>
        <w:jc w:val="both"/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 xml:space="preserve">1.初赛4月9日或10日参赛选手自由选取景点进行导游词解说限时3-5分钟,自备PPT或视频演示。  </w:t>
      </w:r>
    </w:p>
    <w:p>
      <w:pPr>
        <w:spacing w:line="240" w:lineRule="auto"/>
        <w:jc w:val="both"/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3.决赛5月5日 选取规定网址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>三维全景景点进行讲解（中华传统文化），限时8分钟；才艺展示3-5分钟；导游综合素质考核（情景模拟）。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Javanese Text">
    <w:panose1 w:val="02000000000000000000"/>
    <w:charset w:val="00"/>
    <w:family w:val="auto"/>
    <w:pitch w:val="default"/>
    <w:sig w:usb0="80000043" w:usb1="00002000" w:usb2="00000000" w:usb3="00000000" w:csb0="000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D17AB"/>
    <w:rsid w:val="15ED17AB"/>
    <w:rsid w:val="179C40C9"/>
    <w:rsid w:val="270D7F04"/>
    <w:rsid w:val="773418AC"/>
    <w:rsid w:val="7D2067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2017-03-26T15:03:00Z</dcterms:created>
  <dc:creator>CX</dc:creator>
  <cp:lastModifiedBy>CX</cp:lastModifiedBy>
  <dcterms:modified xsi:type="dcterms:W3CDTF">2017-03-26T16:09:00Z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